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C6F" w:rsidRPr="003467B7" w:rsidRDefault="00702C6F" w:rsidP="003467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7B7">
        <w:rPr>
          <w:rFonts w:ascii="Times New Roman" w:hAnsi="Times New Roman" w:cs="Times New Roman"/>
          <w:b/>
          <w:sz w:val="28"/>
          <w:szCs w:val="28"/>
        </w:rPr>
        <w:t>Реестр новых технологий и материалов дорожной отрасли открыт для использования</w:t>
      </w:r>
      <w:r w:rsidR="0068461C">
        <w:rPr>
          <w:rFonts w:ascii="Times New Roman" w:hAnsi="Times New Roman" w:cs="Times New Roman"/>
          <w:b/>
          <w:sz w:val="28"/>
          <w:szCs w:val="28"/>
        </w:rPr>
        <w:br/>
      </w:r>
    </w:p>
    <w:p w:rsidR="00702C6F" w:rsidRPr="003467B7" w:rsidRDefault="00702C6F" w:rsidP="003467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7B7">
        <w:rPr>
          <w:rFonts w:ascii="Times New Roman" w:hAnsi="Times New Roman" w:cs="Times New Roman"/>
          <w:sz w:val="28"/>
          <w:szCs w:val="28"/>
        </w:rPr>
        <w:t xml:space="preserve">Зарегистрироваться на новом электронном ресурсе могут все желающие, интересующиеся дорожной сферой, в том числе отраслевые специалисты, представители органов власти федерального, регионального и муниципального уровней. Адрес ресурса: </w:t>
      </w:r>
      <w:hyperlink r:id="rId4" w:history="1">
        <w:r w:rsidRPr="003467B7">
          <w:rPr>
            <w:rStyle w:val="a3"/>
            <w:rFonts w:ascii="Times New Roman" w:hAnsi="Times New Roman" w:cs="Times New Roman"/>
            <w:sz w:val="28"/>
            <w:szCs w:val="28"/>
          </w:rPr>
          <w:t>rnnt.ru</w:t>
        </w:r>
      </w:hyperlink>
      <w:r w:rsidRPr="003467B7">
        <w:rPr>
          <w:rFonts w:ascii="Times New Roman" w:hAnsi="Times New Roman" w:cs="Times New Roman"/>
          <w:sz w:val="28"/>
          <w:szCs w:val="28"/>
        </w:rPr>
        <w:t>. Чтобы получить доступ, достаточно заполнить анкету.</w:t>
      </w:r>
    </w:p>
    <w:p w:rsidR="00702C6F" w:rsidRPr="003467B7" w:rsidRDefault="005E7412" w:rsidP="003467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7B7">
        <w:rPr>
          <w:rFonts w:ascii="Times New Roman" w:hAnsi="Times New Roman" w:cs="Times New Roman"/>
          <w:sz w:val="28"/>
          <w:szCs w:val="28"/>
        </w:rPr>
        <w:t>Сейчас в</w:t>
      </w:r>
      <w:r w:rsidR="00701226" w:rsidRPr="003467B7">
        <w:rPr>
          <w:rFonts w:ascii="Times New Roman" w:hAnsi="Times New Roman" w:cs="Times New Roman"/>
          <w:sz w:val="28"/>
          <w:szCs w:val="28"/>
        </w:rPr>
        <w:t xml:space="preserve"> Реестр</w:t>
      </w:r>
      <w:r w:rsidRPr="003467B7">
        <w:rPr>
          <w:rFonts w:ascii="Times New Roman" w:hAnsi="Times New Roman" w:cs="Times New Roman"/>
          <w:sz w:val="28"/>
          <w:szCs w:val="28"/>
        </w:rPr>
        <w:t xml:space="preserve">е более 300 технологий. </w:t>
      </w:r>
      <w:r w:rsidR="005E6E61" w:rsidRPr="003467B7">
        <w:rPr>
          <w:rFonts w:ascii="Times New Roman" w:hAnsi="Times New Roman" w:cs="Times New Roman"/>
          <w:sz w:val="28"/>
          <w:szCs w:val="28"/>
        </w:rPr>
        <w:t>Т</w:t>
      </w:r>
      <w:r w:rsidR="00701226" w:rsidRPr="003467B7">
        <w:rPr>
          <w:rFonts w:ascii="Times New Roman" w:hAnsi="Times New Roman" w:cs="Times New Roman"/>
          <w:sz w:val="28"/>
          <w:szCs w:val="28"/>
        </w:rPr>
        <w:t>акже в базе данных</w:t>
      </w:r>
      <w:r w:rsidR="005E6E61" w:rsidRPr="003467B7">
        <w:rPr>
          <w:rFonts w:ascii="Times New Roman" w:hAnsi="Times New Roman" w:cs="Times New Roman"/>
          <w:sz w:val="28"/>
          <w:szCs w:val="28"/>
        </w:rPr>
        <w:t xml:space="preserve"> </w:t>
      </w:r>
      <w:r w:rsidR="00701226" w:rsidRPr="003467B7">
        <w:rPr>
          <w:rFonts w:ascii="Times New Roman" w:hAnsi="Times New Roman" w:cs="Times New Roman"/>
          <w:sz w:val="28"/>
          <w:szCs w:val="28"/>
        </w:rPr>
        <w:t xml:space="preserve">162 конструкции, 310 регламентирующих документов дорожной отрасли.  </w:t>
      </w:r>
      <w:r w:rsidR="00702C6F" w:rsidRPr="003467B7">
        <w:rPr>
          <w:rFonts w:ascii="Times New Roman" w:hAnsi="Times New Roman" w:cs="Times New Roman"/>
          <w:sz w:val="28"/>
          <w:szCs w:val="28"/>
        </w:rPr>
        <w:t xml:space="preserve">Создание Реестра новых и наилучших технологий, материалов и технологических решений повторного применения </w:t>
      </w:r>
      <w:r w:rsidR="0068461C">
        <w:rPr>
          <w:rFonts w:ascii="Times New Roman" w:hAnsi="Times New Roman" w:cs="Times New Roman"/>
          <w:sz w:val="28"/>
          <w:szCs w:val="28"/>
        </w:rPr>
        <w:t>—</w:t>
      </w:r>
      <w:bookmarkStart w:id="0" w:name="_GoBack"/>
      <w:bookmarkEnd w:id="0"/>
      <w:r w:rsidR="00702C6F" w:rsidRPr="003467B7">
        <w:rPr>
          <w:rFonts w:ascii="Times New Roman" w:hAnsi="Times New Roman" w:cs="Times New Roman"/>
          <w:sz w:val="28"/>
          <w:szCs w:val="28"/>
        </w:rPr>
        <w:t xml:space="preserve"> одна из задач национального проекта «Безопасные и качественные автомобильные дороги» (БКАД). Формированием и ведением базы данных занимается ФАУ «РОСДОРНИИ». Реестр будет использоваться регионами при планировании и применении новых технологий в рамках реализации нацпроекта. Доля контрактов с использованием современных решений </w:t>
      </w:r>
      <w:r w:rsidR="0068461C">
        <w:rPr>
          <w:rFonts w:ascii="Times New Roman" w:hAnsi="Times New Roman" w:cs="Times New Roman"/>
          <w:sz w:val="28"/>
          <w:szCs w:val="28"/>
        </w:rPr>
        <w:t>—</w:t>
      </w:r>
      <w:r w:rsidR="00702C6F" w:rsidRPr="003467B7">
        <w:rPr>
          <w:rFonts w:ascii="Times New Roman" w:hAnsi="Times New Roman" w:cs="Times New Roman"/>
          <w:sz w:val="28"/>
          <w:szCs w:val="28"/>
        </w:rPr>
        <w:t xml:space="preserve"> один из ключевых показателей нацпроекта БКАД. Ориентируясь на прототип-макет Реестра в прошлом году, субъекты РФ значительно перевыполнили его </w:t>
      </w:r>
      <w:r w:rsidR="0068461C">
        <w:rPr>
          <w:rFonts w:ascii="Times New Roman" w:hAnsi="Times New Roman" w:cs="Times New Roman"/>
          <w:sz w:val="28"/>
          <w:szCs w:val="28"/>
        </w:rPr>
        <w:t>—</w:t>
      </w:r>
      <w:r w:rsidR="00702C6F" w:rsidRPr="003467B7">
        <w:rPr>
          <w:rFonts w:ascii="Times New Roman" w:hAnsi="Times New Roman" w:cs="Times New Roman"/>
          <w:sz w:val="28"/>
          <w:szCs w:val="28"/>
        </w:rPr>
        <w:t xml:space="preserve"> 44,9% новых </w:t>
      </w:r>
      <w:proofErr w:type="spellStart"/>
      <w:r w:rsidR="00702C6F" w:rsidRPr="003467B7">
        <w:rPr>
          <w:rFonts w:ascii="Times New Roman" w:hAnsi="Times New Roman" w:cs="Times New Roman"/>
          <w:sz w:val="28"/>
          <w:szCs w:val="28"/>
        </w:rPr>
        <w:t>госконтрактов</w:t>
      </w:r>
      <w:proofErr w:type="spellEnd"/>
      <w:r w:rsidR="00702C6F" w:rsidRPr="003467B7">
        <w:rPr>
          <w:rFonts w:ascii="Times New Roman" w:hAnsi="Times New Roman" w:cs="Times New Roman"/>
          <w:sz w:val="28"/>
          <w:szCs w:val="28"/>
        </w:rPr>
        <w:t xml:space="preserve"> при целевом показателе 2019-го года 10%.</w:t>
      </w:r>
    </w:p>
    <w:p w:rsidR="00702C6F" w:rsidRPr="003467B7" w:rsidRDefault="00702C6F" w:rsidP="003467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7B7">
        <w:rPr>
          <w:rFonts w:ascii="Times New Roman" w:hAnsi="Times New Roman" w:cs="Times New Roman"/>
          <w:sz w:val="28"/>
          <w:szCs w:val="28"/>
        </w:rPr>
        <w:t>Использовать решения, предложенные в Реестре, смогут не только специалисты, строящие дороги в рамках нацпроекта. У базы данных широкая область применения. Это свод готовых эффективных решений дорожной отрасли. Помимо технической документации и описания применяемых решений, Реестр содержит полный перечень информации, необходимой для их включения в проектно-сметную документацию. В нем содержатся данные статистики использования, экспертные оценки результатов и рекомендации по применению от специалистов Отраслевого центра компетенций занимается ФАУ «РОСДОРНИИ» (ОЦК), актуальные сведения о мониторинге состояния дорожной сети.</w:t>
      </w:r>
    </w:p>
    <w:p w:rsidR="00702C6F" w:rsidRPr="003467B7" w:rsidRDefault="00702C6F" w:rsidP="003467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7B7">
        <w:rPr>
          <w:rFonts w:ascii="Times New Roman" w:hAnsi="Times New Roman" w:cs="Times New Roman"/>
          <w:sz w:val="28"/>
          <w:szCs w:val="28"/>
        </w:rPr>
        <w:t>Период тестовой эксплуатации ресурса предполагает получение обратной связи от представителей отраслевого сообщества. Все комментарии и замечания лягут в основу корректирующих мероприятий, направленных на совершенствование площадки.</w:t>
      </w:r>
    </w:p>
    <w:p w:rsidR="00702C6F" w:rsidRPr="003467B7" w:rsidRDefault="00702C6F" w:rsidP="003467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7B7">
        <w:rPr>
          <w:rFonts w:ascii="Times New Roman" w:hAnsi="Times New Roman" w:cs="Times New Roman"/>
          <w:sz w:val="28"/>
          <w:szCs w:val="28"/>
        </w:rPr>
        <w:t xml:space="preserve">Процедура включения технических решений в Реестр предполагает их всестороннюю экспертизу на соответствие отраслевым стандартам. Оценкой предложений, которые можно подать так же с помощью ресурса, занимается экспертный совет ОЦК. Новая технология размещается в Реестре на три года, в течение которых осуществляется мониторинг ее практического применения. По завершении этого периода производится детальный аудит результатов использования. В случае если решение доказало свою комплексную эффективность не менее чем на трех объектах и получило положительное заключение </w:t>
      </w:r>
      <w:proofErr w:type="spellStart"/>
      <w:r w:rsidRPr="003467B7">
        <w:rPr>
          <w:rFonts w:ascii="Times New Roman" w:hAnsi="Times New Roman" w:cs="Times New Roman"/>
          <w:sz w:val="28"/>
          <w:szCs w:val="28"/>
        </w:rPr>
        <w:t>госэкспертизы</w:t>
      </w:r>
      <w:proofErr w:type="spellEnd"/>
      <w:r w:rsidRPr="003467B7">
        <w:rPr>
          <w:rFonts w:ascii="Times New Roman" w:hAnsi="Times New Roman" w:cs="Times New Roman"/>
          <w:sz w:val="28"/>
          <w:szCs w:val="28"/>
        </w:rPr>
        <w:t>, оно может быть отнесено к категории наилучших и включено в Реестр бессрочно.</w:t>
      </w:r>
    </w:p>
    <w:p w:rsidR="00702C6F" w:rsidRPr="00702C6F" w:rsidRDefault="00702C6F" w:rsidP="00701226">
      <w:pPr>
        <w:jc w:val="both"/>
        <w:rPr>
          <w:rFonts w:ascii="Times New Roman" w:hAnsi="Times New Roman" w:cs="Times New Roman"/>
          <w:sz w:val="28"/>
          <w:szCs w:val="28"/>
        </w:rPr>
      </w:pPr>
      <w:r w:rsidRPr="00702C6F">
        <w:rPr>
          <w:rFonts w:ascii="Times New Roman" w:hAnsi="Times New Roman" w:cs="Times New Roman"/>
          <w:sz w:val="28"/>
          <w:szCs w:val="28"/>
        </w:rPr>
        <w:t> </w:t>
      </w:r>
    </w:p>
    <w:p w:rsidR="00702C6F" w:rsidRPr="00702C6F" w:rsidRDefault="00702C6F" w:rsidP="00701226">
      <w:pPr>
        <w:jc w:val="both"/>
        <w:rPr>
          <w:rFonts w:ascii="Times New Roman" w:hAnsi="Times New Roman" w:cs="Times New Roman"/>
          <w:sz w:val="28"/>
          <w:szCs w:val="28"/>
        </w:rPr>
      </w:pPr>
      <w:r w:rsidRPr="00702C6F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702C6F" w:rsidRPr="003467B7" w:rsidRDefault="00702C6F" w:rsidP="003467B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7B7">
        <w:rPr>
          <w:rFonts w:ascii="Times New Roman" w:hAnsi="Times New Roman" w:cs="Times New Roman"/>
          <w:sz w:val="24"/>
          <w:szCs w:val="24"/>
        </w:rPr>
        <w:t> </w:t>
      </w:r>
      <w:r w:rsidR="003467B7">
        <w:rPr>
          <w:rFonts w:ascii="Times New Roman" w:hAnsi="Times New Roman" w:cs="Times New Roman"/>
          <w:sz w:val="24"/>
          <w:szCs w:val="24"/>
        </w:rPr>
        <w:tab/>
      </w:r>
      <w:r w:rsidRPr="003467B7">
        <w:rPr>
          <w:rFonts w:ascii="Times New Roman" w:hAnsi="Times New Roman" w:cs="Times New Roman"/>
          <w:i/>
          <w:sz w:val="24"/>
          <w:szCs w:val="24"/>
        </w:rPr>
        <w:t>*</w:t>
      </w:r>
      <w:r w:rsidR="003467B7" w:rsidRPr="003467B7">
        <w:rPr>
          <w:rFonts w:ascii="Times New Roman" w:hAnsi="Times New Roman" w:cs="Times New Roman"/>
          <w:i/>
          <w:sz w:val="24"/>
          <w:szCs w:val="24"/>
        </w:rPr>
        <w:t>**</w:t>
      </w:r>
      <w:r w:rsidRPr="003467B7">
        <w:rPr>
          <w:rFonts w:ascii="Times New Roman" w:hAnsi="Times New Roman" w:cs="Times New Roman"/>
          <w:i/>
          <w:sz w:val="24"/>
          <w:szCs w:val="24"/>
        </w:rPr>
        <w:t xml:space="preserve"> Общеотраслевой центр компетенций (ОЦК) по новым материалам и технологиям для строительства, ремонта и содержания автомобильных дорог открыт на базе Российского дорожного научно-исследовательского института (ФАУ «РОСДОРНИИ») летом 2019 года. Он призван создать все условия для качественного улучшения состояния транспортной инфраструктуры к 2024 году.</w:t>
      </w:r>
    </w:p>
    <w:p w:rsidR="00702C6F" w:rsidRPr="003467B7" w:rsidRDefault="00702C6F" w:rsidP="003467B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7B7">
        <w:rPr>
          <w:rFonts w:ascii="Times New Roman" w:hAnsi="Times New Roman" w:cs="Times New Roman"/>
          <w:i/>
          <w:sz w:val="24"/>
          <w:szCs w:val="24"/>
        </w:rPr>
        <w:t>В течение 5 лет ОЦК будет контролировать работу по масштабному реформированию отрасли.  В числе ключевых задач — достижение целевых показателей нацпроекта «Безопасные и качественные автомобильные дороги». Новый функционал внесен в Устав института на основании Приказа Министра транспорта РФ от 06.08.2019 г.</w:t>
      </w:r>
    </w:p>
    <w:p w:rsidR="00DE53A1" w:rsidRPr="003467B7" w:rsidRDefault="00702C6F" w:rsidP="003467B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7B7">
        <w:rPr>
          <w:rFonts w:ascii="Times New Roman" w:hAnsi="Times New Roman" w:cs="Times New Roman"/>
          <w:i/>
          <w:sz w:val="24"/>
          <w:szCs w:val="24"/>
        </w:rPr>
        <w:t>В качестве технической базы проекта ОЦК при институте будут созданы центральная диагностическая лаборатория и единый банк цифровых данных об объектах дорожной сети. Также планируется открыть 20 передвижных лабораторий контейнерного типа, 7 диагностических комплексов и 5 комплексов лазерного сканирования. За время реализации проекта потребуется выполнить не менее 1,2 млн измерений и исследований. В субъектах РФ будут работать 12 региональных филиалов центра.</w:t>
      </w:r>
    </w:p>
    <w:sectPr w:rsidR="00DE53A1" w:rsidRPr="0034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C6F"/>
    <w:rsid w:val="000825B2"/>
    <w:rsid w:val="003467B7"/>
    <w:rsid w:val="00565800"/>
    <w:rsid w:val="005E6E61"/>
    <w:rsid w:val="005E7412"/>
    <w:rsid w:val="0068461C"/>
    <w:rsid w:val="00701226"/>
    <w:rsid w:val="00702C6F"/>
    <w:rsid w:val="00C84198"/>
    <w:rsid w:val="00DE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11659"/>
  <w15:docId w15:val="{FA659D83-AC99-4ADB-AB7C-79B4F35A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2C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n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anfinogenovadg@gmail.com</dc:creator>
  <cp:lastModifiedBy>tbogdanova@infad.ru</cp:lastModifiedBy>
  <cp:revision>3</cp:revision>
  <dcterms:created xsi:type="dcterms:W3CDTF">2020-01-20T12:15:00Z</dcterms:created>
  <dcterms:modified xsi:type="dcterms:W3CDTF">2020-01-20T12:20:00Z</dcterms:modified>
</cp:coreProperties>
</file>